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9742A" w14:textId="44FB48A7" w:rsidR="00BE3546" w:rsidRPr="00D02F78" w:rsidRDefault="00BE3546" w:rsidP="00D11D61">
      <w:pPr>
        <w:spacing w:after="0"/>
        <w:rPr>
          <w:rFonts w:ascii="Arial" w:hAnsi="Arial" w:cs="Arial"/>
          <w:b/>
          <w:sz w:val="24"/>
          <w:szCs w:val="28"/>
        </w:rPr>
      </w:pPr>
      <w:r>
        <w:rPr>
          <w:rFonts w:ascii="Arial" w:hAnsi="Arial"/>
          <w:b/>
          <w:sz w:val="24"/>
        </w:rPr>
        <w:t>1. GENERAL INFORMATION</w:t>
      </w:r>
    </w:p>
    <w:p w14:paraId="18266C42" w14:textId="7C3E7128" w:rsidR="00013E84" w:rsidRPr="00C1467B" w:rsidRDefault="00013E84" w:rsidP="00013E84">
      <w:pPr>
        <w:jc w:val="both"/>
        <w:rPr>
          <w:rFonts w:ascii="Arial" w:hAnsi="Arial" w:cs="Arial"/>
          <w:color w:val="000000"/>
        </w:rPr>
      </w:pPr>
      <w:r>
        <w:rPr>
          <w:rFonts w:ascii="Arial" w:hAnsi="Arial"/>
          <w:color w:val="000000"/>
        </w:rPr>
        <w:t xml:space="preserve">AB ORLEN Lietuva crude oil refinery exports its products to the Ukrainian market.  Ukraine </w:t>
      </w:r>
      <w:r w:rsidR="004C20CA">
        <w:rPr>
          <w:rFonts w:ascii="Arial" w:hAnsi="Arial"/>
          <w:color w:val="000000"/>
        </w:rPr>
        <w:t xml:space="preserve">has enforced </w:t>
      </w:r>
      <w:r>
        <w:rPr>
          <w:rFonts w:ascii="Arial" w:hAnsi="Arial"/>
          <w:color w:val="000000"/>
        </w:rPr>
        <w:t>national requirements for chemical substances and their placement on the market. To ensure compliance with these requirements, it is necessary, by mutual agreement, to appoint a legal or natural person established in Ukraine as the only representative responsible for fulfilling the importer’s obligations.</w:t>
      </w:r>
    </w:p>
    <w:p w14:paraId="5EEBA7AF" w14:textId="77777777" w:rsidR="00BE3546" w:rsidRPr="00D02F78" w:rsidRDefault="005D7482" w:rsidP="005D7482">
      <w:pPr>
        <w:spacing w:after="0" w:line="240" w:lineRule="auto"/>
        <w:jc w:val="both"/>
        <w:rPr>
          <w:rFonts w:ascii="Arial" w:hAnsi="Arial" w:cs="Arial"/>
          <w:b/>
          <w:sz w:val="24"/>
          <w:szCs w:val="28"/>
        </w:rPr>
      </w:pPr>
      <w:r>
        <w:rPr>
          <w:rFonts w:ascii="Arial" w:hAnsi="Arial"/>
          <w:b/>
          <w:sz w:val="24"/>
        </w:rPr>
        <w:t>2. Attachments</w:t>
      </w:r>
    </w:p>
    <w:p w14:paraId="118CE00F" w14:textId="1B0362B7" w:rsidR="005D7482" w:rsidRPr="00686226" w:rsidRDefault="00961997" w:rsidP="00686226">
      <w:pPr>
        <w:ind w:right="-109"/>
        <w:jc w:val="both"/>
        <w:rPr>
          <w:rFonts w:ascii="Arial" w:hAnsi="Arial" w:cs="Arial"/>
          <w:color w:val="000000"/>
        </w:rPr>
      </w:pPr>
      <w:r>
        <w:rPr>
          <w:rFonts w:ascii="Arial" w:hAnsi="Arial"/>
          <w:color w:val="000000"/>
        </w:rPr>
        <w:t>Not applicable.</w:t>
      </w:r>
    </w:p>
    <w:p w14:paraId="12800903" w14:textId="04134E50" w:rsidR="005D7482" w:rsidRPr="00D02F78" w:rsidRDefault="005D7482" w:rsidP="005D7482">
      <w:pPr>
        <w:spacing w:after="0" w:line="240" w:lineRule="auto"/>
        <w:jc w:val="both"/>
        <w:rPr>
          <w:rFonts w:ascii="Arial" w:hAnsi="Arial" w:cs="Arial"/>
          <w:b/>
          <w:sz w:val="24"/>
          <w:szCs w:val="28"/>
        </w:rPr>
      </w:pPr>
      <w:r>
        <w:rPr>
          <w:rFonts w:ascii="Arial" w:hAnsi="Arial"/>
          <w:b/>
          <w:sz w:val="24"/>
        </w:rPr>
        <w:t>3. Description and specifics of services</w:t>
      </w:r>
    </w:p>
    <w:p w14:paraId="273225EB" w14:textId="77777777" w:rsidR="005D7482" w:rsidRPr="00D02F78" w:rsidRDefault="005D7482" w:rsidP="005D7482">
      <w:pPr>
        <w:spacing w:after="0" w:line="240" w:lineRule="auto"/>
        <w:jc w:val="both"/>
        <w:rPr>
          <w:rFonts w:ascii="Arial" w:hAnsi="Arial" w:cs="Arial"/>
          <w:b/>
        </w:rPr>
      </w:pPr>
      <w:r>
        <w:rPr>
          <w:rFonts w:ascii="Arial" w:hAnsi="Arial"/>
          <w:b/>
        </w:rPr>
        <w:t>3.1. General requirements</w:t>
      </w:r>
    </w:p>
    <w:p w14:paraId="23095DC4" w14:textId="378D0A70" w:rsidR="005D6BB1" w:rsidRDefault="00013E84" w:rsidP="005D6BB1">
      <w:pPr>
        <w:spacing w:after="0"/>
        <w:ind w:right="-108"/>
        <w:jc w:val="both"/>
        <w:rPr>
          <w:rFonts w:ascii="Arial" w:hAnsi="Arial" w:cs="Arial"/>
          <w:color w:val="000000"/>
        </w:rPr>
      </w:pPr>
      <w:r>
        <w:rPr>
          <w:rFonts w:ascii="Arial" w:hAnsi="Arial"/>
          <w:color w:val="000000"/>
        </w:rPr>
        <w:t xml:space="preserve">On 23 July 2024 (No. 847) and 10 May 2024 (No. 539), Ukraine adopted resolutions (hereafter – UA-REACH/CLP) applicable to chemical substances supplied to the Ukrainian market.  AB ORLEN Lietuva crude oil refinery exports its products (chemical substances) to the Ukrainian market. During the first half of 2025, the following products were exported to Ukraine: </w:t>
      </w:r>
    </w:p>
    <w:p w14:paraId="22994E26" w14:textId="61628589" w:rsidR="005D6BB1" w:rsidRPr="005D6BB1" w:rsidRDefault="005D6BB1" w:rsidP="005D6BB1">
      <w:pPr>
        <w:spacing w:after="0"/>
        <w:ind w:right="-108"/>
        <w:jc w:val="both"/>
        <w:rPr>
          <w:rFonts w:ascii="Arial" w:hAnsi="Arial" w:cs="Arial"/>
          <w:color w:val="000000"/>
        </w:rPr>
      </w:pPr>
      <w:r>
        <w:rPr>
          <w:rFonts w:ascii="Arial" w:hAnsi="Arial"/>
          <w:color w:val="000000"/>
        </w:rPr>
        <w:t xml:space="preserve">Bitumen (EC 265-196-4, CAS 64742-93-4; EC 265-057-8, CAS 64741-56-6) 1-10 </w:t>
      </w:r>
      <w:proofErr w:type="spellStart"/>
      <w:proofErr w:type="gramStart"/>
      <w:r>
        <w:rPr>
          <w:rFonts w:ascii="Arial" w:hAnsi="Arial"/>
          <w:color w:val="000000"/>
        </w:rPr>
        <w:t>kT</w:t>
      </w:r>
      <w:proofErr w:type="spellEnd"/>
      <w:r>
        <w:rPr>
          <w:rFonts w:ascii="Arial" w:hAnsi="Arial"/>
          <w:color w:val="000000"/>
        </w:rPr>
        <w:t>;</w:t>
      </w:r>
      <w:proofErr w:type="gramEnd"/>
    </w:p>
    <w:p w14:paraId="6E57C7F1" w14:textId="1BA9C831" w:rsidR="005D6BB1" w:rsidRPr="005D6BB1" w:rsidRDefault="005D6BB1" w:rsidP="005D6BB1">
      <w:pPr>
        <w:spacing w:after="0"/>
        <w:ind w:right="-108"/>
        <w:jc w:val="both"/>
        <w:rPr>
          <w:rFonts w:ascii="Arial" w:hAnsi="Arial" w:cs="Arial"/>
          <w:color w:val="000000"/>
        </w:rPr>
      </w:pPr>
      <w:r>
        <w:rPr>
          <w:rFonts w:ascii="Arial" w:hAnsi="Arial"/>
          <w:color w:val="000000"/>
        </w:rPr>
        <w:t xml:space="preserve">Diesel (EC 269-822-7, CAS 68334-30-5) &gt;100 </w:t>
      </w:r>
      <w:proofErr w:type="spellStart"/>
      <w:proofErr w:type="gramStart"/>
      <w:r>
        <w:rPr>
          <w:rFonts w:ascii="Arial" w:hAnsi="Arial"/>
          <w:color w:val="000000"/>
        </w:rPr>
        <w:t>kT</w:t>
      </w:r>
      <w:proofErr w:type="spellEnd"/>
      <w:r>
        <w:rPr>
          <w:rFonts w:ascii="Arial" w:hAnsi="Arial"/>
          <w:color w:val="000000"/>
        </w:rPr>
        <w:t>;</w:t>
      </w:r>
      <w:proofErr w:type="gramEnd"/>
    </w:p>
    <w:p w14:paraId="389E54F9" w14:textId="5B71B719" w:rsidR="005D6BB1" w:rsidRPr="005D6BB1" w:rsidRDefault="005D6BB1" w:rsidP="005D6BB1">
      <w:pPr>
        <w:spacing w:after="0"/>
        <w:ind w:right="-108"/>
        <w:jc w:val="both"/>
        <w:rPr>
          <w:rFonts w:ascii="Arial" w:hAnsi="Arial" w:cs="Arial"/>
          <w:color w:val="000000"/>
        </w:rPr>
      </w:pPr>
      <w:r>
        <w:rPr>
          <w:rFonts w:ascii="Arial" w:hAnsi="Arial"/>
          <w:color w:val="000000"/>
        </w:rPr>
        <w:t xml:space="preserve">Gasoline (EC 289-220-8, CAS 86290-81-5) &gt;100 </w:t>
      </w:r>
      <w:proofErr w:type="spellStart"/>
      <w:proofErr w:type="gramStart"/>
      <w:r>
        <w:rPr>
          <w:rFonts w:ascii="Arial" w:hAnsi="Arial"/>
          <w:color w:val="000000"/>
        </w:rPr>
        <w:t>kT</w:t>
      </w:r>
      <w:proofErr w:type="spellEnd"/>
      <w:r>
        <w:rPr>
          <w:rFonts w:ascii="Arial" w:hAnsi="Arial"/>
          <w:color w:val="000000"/>
        </w:rPr>
        <w:t>;</w:t>
      </w:r>
      <w:proofErr w:type="gramEnd"/>
    </w:p>
    <w:p w14:paraId="2D2EA801" w14:textId="348A15DF" w:rsidR="005D6BB1" w:rsidRPr="005D6BB1" w:rsidRDefault="005D6BB1" w:rsidP="005D6BB1">
      <w:pPr>
        <w:spacing w:after="0"/>
        <w:ind w:right="-108"/>
        <w:jc w:val="both"/>
        <w:rPr>
          <w:rFonts w:ascii="Arial" w:hAnsi="Arial" w:cs="Arial"/>
          <w:color w:val="000000"/>
        </w:rPr>
      </w:pPr>
      <w:r>
        <w:rPr>
          <w:rFonts w:ascii="Arial" w:hAnsi="Arial"/>
          <w:color w:val="000000"/>
        </w:rPr>
        <w:t xml:space="preserve">JET A-1 (EC 294-799-5, CAS 91770-15-9) 1-10 </w:t>
      </w:r>
      <w:proofErr w:type="spellStart"/>
      <w:proofErr w:type="gramStart"/>
      <w:r>
        <w:rPr>
          <w:rFonts w:ascii="Arial" w:hAnsi="Arial"/>
          <w:color w:val="000000"/>
        </w:rPr>
        <w:t>kT</w:t>
      </w:r>
      <w:proofErr w:type="spellEnd"/>
      <w:r>
        <w:rPr>
          <w:rFonts w:ascii="Arial" w:hAnsi="Arial"/>
          <w:color w:val="000000"/>
        </w:rPr>
        <w:t>;</w:t>
      </w:r>
      <w:proofErr w:type="gramEnd"/>
    </w:p>
    <w:p w14:paraId="53DBB220" w14:textId="77777777" w:rsidR="005D6BB1" w:rsidRDefault="005D6BB1" w:rsidP="005D6BB1">
      <w:pPr>
        <w:spacing w:after="0"/>
        <w:ind w:right="-108"/>
        <w:jc w:val="both"/>
        <w:rPr>
          <w:rFonts w:ascii="Arial" w:hAnsi="Arial" w:cs="Arial"/>
          <w:color w:val="000000"/>
        </w:rPr>
      </w:pPr>
      <w:r>
        <w:rPr>
          <w:rFonts w:ascii="Arial" w:hAnsi="Arial"/>
          <w:color w:val="000000"/>
        </w:rPr>
        <w:t xml:space="preserve">LPG (EC 270-705-8, CAS 68476-86-8) 10-100 </w:t>
      </w:r>
      <w:proofErr w:type="spellStart"/>
      <w:r>
        <w:rPr>
          <w:rFonts w:ascii="Arial" w:hAnsi="Arial"/>
          <w:color w:val="000000"/>
        </w:rPr>
        <w:t>kT.</w:t>
      </w:r>
      <w:proofErr w:type="spellEnd"/>
      <w:r>
        <w:rPr>
          <w:rFonts w:ascii="Arial" w:hAnsi="Arial"/>
          <w:color w:val="000000"/>
        </w:rPr>
        <w:t xml:space="preserve"> </w:t>
      </w:r>
    </w:p>
    <w:p w14:paraId="3CE8A329" w14:textId="50910A9E" w:rsidR="00013E84" w:rsidRPr="00686226" w:rsidRDefault="00013E84" w:rsidP="005D6BB1">
      <w:pPr>
        <w:ind w:right="-109"/>
        <w:jc w:val="both"/>
        <w:rPr>
          <w:rFonts w:ascii="Arial" w:hAnsi="Arial" w:cs="Arial"/>
          <w:color w:val="000000"/>
        </w:rPr>
      </w:pPr>
      <w:r>
        <w:rPr>
          <w:rFonts w:ascii="Arial" w:hAnsi="Arial"/>
          <w:color w:val="000000"/>
        </w:rPr>
        <w:t>To comply with the above-mentioned resolutions and maintain market access</w:t>
      </w:r>
      <w:r w:rsidR="004C20CA">
        <w:rPr>
          <w:rFonts w:ascii="Arial" w:hAnsi="Arial"/>
          <w:color w:val="000000"/>
        </w:rPr>
        <w:t>, AB</w:t>
      </w:r>
      <w:r>
        <w:rPr>
          <w:rFonts w:ascii="Arial" w:hAnsi="Arial"/>
          <w:color w:val="000000"/>
        </w:rPr>
        <w:t xml:space="preserve"> ORLEN Lietuva must appoint an only representative in Ukraine to meet the importer’s obligations, which include preliminary and full registration of chemical substances, CLP notifications in the Ukrainian language within the specified deadlines (currently being formalized).  Also, it is required to translate and prepare product safety data sheets (SDS) in the Ukrainian language according to the above requirements.  Performing other tasks necessary for the only representative to fulfill importer obligations, as required.</w:t>
      </w:r>
    </w:p>
    <w:p w14:paraId="01BEC5F4" w14:textId="77777777" w:rsidR="00BD4CDB" w:rsidRPr="00D02F78" w:rsidRDefault="00BD4CDB" w:rsidP="005D7482">
      <w:pPr>
        <w:spacing w:after="0" w:line="240" w:lineRule="auto"/>
        <w:jc w:val="both"/>
        <w:rPr>
          <w:rFonts w:ascii="Arial" w:hAnsi="Arial" w:cs="Arial"/>
          <w:b/>
        </w:rPr>
      </w:pPr>
      <w:r>
        <w:rPr>
          <w:rFonts w:ascii="Arial" w:hAnsi="Arial"/>
          <w:b/>
        </w:rPr>
        <w:t>3.2. Description of services</w:t>
      </w:r>
    </w:p>
    <w:p w14:paraId="6D426C39" w14:textId="1D17158A" w:rsidR="00C62687" w:rsidRPr="00D02F78" w:rsidRDefault="007207E3" w:rsidP="00466F02">
      <w:pPr>
        <w:ind w:right="-109"/>
        <w:jc w:val="both"/>
        <w:rPr>
          <w:rFonts w:ascii="Arial" w:hAnsi="Arial" w:cs="Arial"/>
          <w:color w:val="000000"/>
        </w:rPr>
      </w:pPr>
      <w:r>
        <w:rPr>
          <w:rFonts w:ascii="Arial" w:hAnsi="Arial"/>
          <w:color w:val="000000"/>
        </w:rPr>
        <w:t xml:space="preserve">In accordance with Ukraine’s national requirements, the service provider must be appointed as AB ORLEN Lietuva’s only representative in Ukraine.  The provider shall carry out preliminary and full registrations of chemical substances supplied by AB ORLEN Lietuva to Ukraine, submit CLP notifications in the Ukrainian language, translate and prepare SDS in Ukrainian. Also, inform AB ORLEN Lietuva of importer obligations as well as continuously update documentation and submit it to the relevant Ukrainian authorities as needed. </w:t>
      </w:r>
    </w:p>
    <w:p w14:paraId="7160A44F" w14:textId="06E71DEE" w:rsidR="002A5E19" w:rsidRPr="00D02F78" w:rsidRDefault="002A5E19" w:rsidP="00BD4CDB">
      <w:pPr>
        <w:spacing w:after="0" w:line="240" w:lineRule="auto"/>
        <w:jc w:val="both"/>
        <w:rPr>
          <w:rFonts w:ascii="Arial" w:hAnsi="Arial" w:cs="Arial"/>
          <w:b/>
        </w:rPr>
      </w:pPr>
      <w:r>
        <w:rPr>
          <w:rFonts w:ascii="Arial" w:hAnsi="Arial"/>
          <w:b/>
        </w:rPr>
        <w:t>3.3. Special requirements (if any)</w:t>
      </w:r>
    </w:p>
    <w:p w14:paraId="33F49C2D" w14:textId="62506A98" w:rsidR="0035323C" w:rsidRPr="00D02F78" w:rsidRDefault="007207E3" w:rsidP="007207E3">
      <w:pPr>
        <w:ind w:right="-109"/>
        <w:jc w:val="both"/>
        <w:rPr>
          <w:rFonts w:ascii="Arial" w:hAnsi="Arial" w:cs="Arial"/>
          <w:color w:val="000000"/>
        </w:rPr>
      </w:pPr>
      <w:r>
        <w:rPr>
          <w:rFonts w:ascii="Arial" w:hAnsi="Arial"/>
          <w:color w:val="000000"/>
        </w:rPr>
        <w:t>Not applicable.</w:t>
      </w:r>
    </w:p>
    <w:p w14:paraId="204D337E" w14:textId="77777777" w:rsidR="00BD4CDB" w:rsidRPr="00D02F78" w:rsidRDefault="00BD4CDB" w:rsidP="00BD4CDB">
      <w:pPr>
        <w:spacing w:after="0" w:line="240" w:lineRule="auto"/>
        <w:jc w:val="both"/>
        <w:rPr>
          <w:rFonts w:ascii="Arial" w:hAnsi="Arial" w:cs="Arial"/>
          <w:b/>
        </w:rPr>
      </w:pPr>
      <w:r>
        <w:rPr>
          <w:rFonts w:ascii="Arial" w:hAnsi="Arial"/>
          <w:b/>
        </w:rPr>
        <w:t>3.4. Requirements for documentation</w:t>
      </w:r>
    </w:p>
    <w:p w14:paraId="4CBD1B80" w14:textId="7B7A0A81" w:rsidR="00BE3546" w:rsidRPr="00D02F78" w:rsidRDefault="007207E3" w:rsidP="007207E3">
      <w:pPr>
        <w:ind w:right="-109"/>
        <w:jc w:val="both"/>
        <w:rPr>
          <w:rFonts w:ascii="Arial" w:hAnsi="Arial" w:cs="Arial"/>
          <w:color w:val="000000"/>
        </w:rPr>
      </w:pPr>
      <w:r>
        <w:rPr>
          <w:rFonts w:ascii="Arial" w:hAnsi="Arial"/>
          <w:color w:val="000000"/>
        </w:rPr>
        <w:t>The service provider shall submit proof of successfully completed tasks, e.g., confirmations from relevant Ukrainian authorities, and update documentation as required by national regulations.   The service provider shall also keep AB ORLEN Lietuva informed of importer obligations.</w:t>
      </w:r>
    </w:p>
    <w:p w14:paraId="392AD838" w14:textId="77777777" w:rsidR="00BD4CDB" w:rsidRPr="00D02F78" w:rsidRDefault="00BD4CDB" w:rsidP="00BD4CDB">
      <w:pPr>
        <w:spacing w:after="0" w:line="240" w:lineRule="auto"/>
        <w:jc w:val="both"/>
        <w:rPr>
          <w:rFonts w:ascii="Arial" w:hAnsi="Arial" w:cs="Arial"/>
          <w:b/>
          <w:sz w:val="24"/>
          <w:szCs w:val="28"/>
        </w:rPr>
      </w:pPr>
      <w:r>
        <w:rPr>
          <w:rFonts w:ascii="Arial" w:hAnsi="Arial"/>
          <w:b/>
          <w:sz w:val="24"/>
        </w:rPr>
        <w:t>4. Materials, equipment and services to be provided by the Owner</w:t>
      </w:r>
    </w:p>
    <w:p w14:paraId="3BB5A6D3" w14:textId="3EA7C68A" w:rsidR="00BD4CDB" w:rsidRPr="007207E3" w:rsidRDefault="00B87BC6" w:rsidP="007207E3">
      <w:pPr>
        <w:ind w:right="-109"/>
        <w:jc w:val="both"/>
        <w:rPr>
          <w:rFonts w:ascii="Arial" w:hAnsi="Arial" w:cs="Arial"/>
          <w:color w:val="000000"/>
        </w:rPr>
      </w:pPr>
      <w:r>
        <w:rPr>
          <w:rFonts w:ascii="Arial" w:hAnsi="Arial"/>
          <w:color w:val="000000"/>
        </w:rPr>
        <w:t>Not applicable.</w:t>
      </w:r>
    </w:p>
    <w:p w14:paraId="68AF7F30" w14:textId="77777777" w:rsidR="00D11D61" w:rsidRPr="00D02F78" w:rsidRDefault="00D11D61" w:rsidP="00BD4CDB">
      <w:pPr>
        <w:spacing w:after="0" w:line="240" w:lineRule="auto"/>
        <w:jc w:val="both"/>
        <w:rPr>
          <w:rFonts w:ascii="Arial" w:hAnsi="Arial" w:cs="Arial"/>
          <w:b/>
          <w:sz w:val="24"/>
          <w:szCs w:val="28"/>
        </w:rPr>
      </w:pPr>
      <w:r>
        <w:rPr>
          <w:rFonts w:ascii="Arial" w:hAnsi="Arial"/>
          <w:b/>
          <w:sz w:val="24"/>
        </w:rPr>
        <w:t>5. Materials, equipment and services to be provided by the Service Supplier</w:t>
      </w:r>
    </w:p>
    <w:p w14:paraId="4C76D7A9" w14:textId="77777777" w:rsidR="00686226" w:rsidRPr="007207E3" w:rsidRDefault="00686226" w:rsidP="00686226">
      <w:pPr>
        <w:ind w:right="-109"/>
        <w:jc w:val="both"/>
        <w:rPr>
          <w:rFonts w:ascii="Arial" w:hAnsi="Arial" w:cs="Arial"/>
          <w:color w:val="000000"/>
        </w:rPr>
      </w:pPr>
      <w:r>
        <w:rPr>
          <w:rFonts w:ascii="Arial" w:hAnsi="Arial"/>
          <w:color w:val="000000"/>
        </w:rPr>
        <w:t>Not applicable.</w:t>
      </w:r>
    </w:p>
    <w:p w14:paraId="5F6E8EB2" w14:textId="77777777" w:rsidR="00AE0BD8" w:rsidRPr="00D02F78" w:rsidRDefault="00F34D1F" w:rsidP="00BD4CDB">
      <w:pPr>
        <w:spacing w:after="0" w:line="240" w:lineRule="auto"/>
        <w:jc w:val="both"/>
        <w:rPr>
          <w:rFonts w:ascii="Arial" w:hAnsi="Arial" w:cs="Arial"/>
          <w:b/>
          <w:sz w:val="24"/>
          <w:szCs w:val="28"/>
        </w:rPr>
      </w:pPr>
      <w:r>
        <w:rPr>
          <w:rFonts w:ascii="Arial" w:hAnsi="Arial"/>
          <w:b/>
          <w:sz w:val="24"/>
        </w:rPr>
        <w:t>6. Requirements for work completion</w:t>
      </w:r>
    </w:p>
    <w:p w14:paraId="32C7358A" w14:textId="77777777" w:rsidR="00686226" w:rsidRPr="007207E3" w:rsidRDefault="00686226" w:rsidP="00686226">
      <w:pPr>
        <w:ind w:right="-109"/>
        <w:jc w:val="both"/>
        <w:rPr>
          <w:rFonts w:ascii="Arial" w:hAnsi="Arial" w:cs="Arial"/>
          <w:color w:val="000000"/>
        </w:rPr>
      </w:pPr>
      <w:r>
        <w:rPr>
          <w:rFonts w:ascii="Arial" w:hAnsi="Arial"/>
          <w:color w:val="000000"/>
        </w:rPr>
        <w:lastRenderedPageBreak/>
        <w:t>Not applicable.</w:t>
      </w:r>
    </w:p>
    <w:p w14:paraId="40436552" w14:textId="77777777" w:rsidR="00F34D1F" w:rsidRPr="00D02F78" w:rsidRDefault="00F34D1F" w:rsidP="00C1467B">
      <w:pPr>
        <w:keepNext/>
        <w:spacing w:after="0" w:line="240" w:lineRule="auto"/>
        <w:jc w:val="both"/>
        <w:rPr>
          <w:rFonts w:ascii="Arial" w:hAnsi="Arial" w:cs="Arial"/>
          <w:b/>
          <w:sz w:val="24"/>
          <w:szCs w:val="28"/>
        </w:rPr>
      </w:pPr>
      <w:r>
        <w:rPr>
          <w:rFonts w:ascii="Arial" w:hAnsi="Arial"/>
          <w:b/>
          <w:sz w:val="24"/>
        </w:rPr>
        <w:t>7. Requirements for work handover / confirmation of service completion</w:t>
      </w:r>
    </w:p>
    <w:p w14:paraId="7492C45E" w14:textId="6D33050D" w:rsidR="000A7FB3" w:rsidRPr="00686226" w:rsidRDefault="002B6BA8" w:rsidP="00C1467B">
      <w:pPr>
        <w:keepNext/>
        <w:ind w:right="-109"/>
        <w:jc w:val="both"/>
        <w:rPr>
          <w:rFonts w:ascii="Arial" w:hAnsi="Arial" w:cs="Arial"/>
          <w:color w:val="000000"/>
        </w:rPr>
      </w:pPr>
      <w:r>
        <w:rPr>
          <w:rFonts w:ascii="Arial" w:hAnsi="Arial"/>
          <w:color w:val="000000"/>
        </w:rPr>
        <w:t xml:space="preserve">Payment will be made for completed works. </w:t>
      </w:r>
    </w:p>
    <w:p w14:paraId="542F0E9D" w14:textId="77777777" w:rsidR="00F34D1F" w:rsidRPr="00D02F78" w:rsidRDefault="00C73BE2" w:rsidP="00BD4CDB">
      <w:pPr>
        <w:spacing w:after="0" w:line="240" w:lineRule="auto"/>
        <w:jc w:val="both"/>
        <w:rPr>
          <w:rFonts w:ascii="Arial" w:hAnsi="Arial" w:cs="Arial"/>
          <w:b/>
          <w:sz w:val="24"/>
          <w:szCs w:val="28"/>
        </w:rPr>
      </w:pPr>
      <w:r>
        <w:rPr>
          <w:rFonts w:ascii="Arial" w:hAnsi="Arial"/>
          <w:b/>
          <w:sz w:val="24"/>
        </w:rPr>
        <w:t>8. Requirements for work schedule</w:t>
      </w:r>
    </w:p>
    <w:p w14:paraId="1F5DCD65" w14:textId="43E6634C" w:rsidR="00686226" w:rsidRPr="007207E3" w:rsidRDefault="00765631" w:rsidP="00686226">
      <w:pPr>
        <w:ind w:right="-109"/>
        <w:jc w:val="both"/>
        <w:rPr>
          <w:rFonts w:ascii="Arial" w:hAnsi="Arial" w:cs="Arial"/>
          <w:color w:val="000000"/>
        </w:rPr>
      </w:pPr>
      <w:r>
        <w:rPr>
          <w:rFonts w:ascii="Arial" w:hAnsi="Arial"/>
          <w:color w:val="000000"/>
        </w:rPr>
        <w:t xml:space="preserve">Services shall be completed in accordance with the deadlines established by the Ukrainian national regulations. </w:t>
      </w:r>
    </w:p>
    <w:p w14:paraId="204F8977" w14:textId="77777777" w:rsidR="00D02F78" w:rsidRPr="00686226" w:rsidRDefault="00D02F78" w:rsidP="00D02F78">
      <w:pPr>
        <w:spacing w:after="0"/>
        <w:ind w:right="-108"/>
        <w:jc w:val="both"/>
        <w:rPr>
          <w:rFonts w:ascii="Arial" w:hAnsi="Arial" w:cs="Arial"/>
          <w:color w:val="000000"/>
        </w:rPr>
      </w:pPr>
    </w:p>
    <w:sectPr w:rsidR="00D02F78" w:rsidRPr="00686226">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AE8F6" w14:textId="77777777" w:rsidR="00396199" w:rsidRDefault="00396199" w:rsidP="005D7482">
      <w:pPr>
        <w:spacing w:after="0" w:line="240" w:lineRule="auto"/>
      </w:pPr>
      <w:r>
        <w:separator/>
      </w:r>
    </w:p>
  </w:endnote>
  <w:endnote w:type="continuationSeparator" w:id="0">
    <w:p w14:paraId="1FFEF93D" w14:textId="77777777" w:rsidR="00396199" w:rsidRDefault="00396199"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5C432" w14:textId="77777777" w:rsidR="00396199" w:rsidRDefault="00396199" w:rsidP="005D7482">
      <w:pPr>
        <w:spacing w:after="0" w:line="240" w:lineRule="auto"/>
      </w:pPr>
      <w:r>
        <w:separator/>
      </w:r>
    </w:p>
  </w:footnote>
  <w:footnote w:type="continuationSeparator" w:id="0">
    <w:p w14:paraId="2EE323DF" w14:textId="77777777" w:rsidR="00396199" w:rsidRDefault="00396199"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68587" w14:textId="3A0B85E9" w:rsidR="005D7482" w:rsidRPr="00961997" w:rsidRDefault="00C564AB" w:rsidP="00961997">
    <w:pPr>
      <w:tabs>
        <w:tab w:val="center" w:pos="4819"/>
        <w:tab w:val="right" w:pos="9638"/>
      </w:tabs>
      <w:spacing w:after="0" w:line="240" w:lineRule="auto"/>
      <w:jc w:val="center"/>
      <w:rPr>
        <w:rFonts w:ascii="Arial" w:hAnsi="Arial" w:cs="Arial"/>
        <w:b/>
        <w:sz w:val="40"/>
        <w:szCs w:val="40"/>
      </w:rPr>
    </w:pPr>
    <w:r>
      <w:rPr>
        <w:rFonts w:ascii="Arial" w:hAnsi="Arial"/>
        <w:b/>
        <w:sz w:val="48"/>
      </w:rPr>
      <w:t>SCOPE OF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C2242"/>
    <w:multiLevelType w:val="hybridMultilevel"/>
    <w:tmpl w:val="C6C615DE"/>
    <w:lvl w:ilvl="0" w:tplc="0E8C87C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5E937556"/>
    <w:multiLevelType w:val="hybridMultilevel"/>
    <w:tmpl w:val="A88A5C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FCA664A"/>
    <w:multiLevelType w:val="hybridMultilevel"/>
    <w:tmpl w:val="30CC5DCE"/>
    <w:lvl w:ilvl="0" w:tplc="0E8C87C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858785375">
    <w:abstractNumId w:val="0"/>
  </w:num>
  <w:num w:numId="2" w16cid:durableId="836044852">
    <w:abstractNumId w:val="2"/>
  </w:num>
  <w:num w:numId="3" w16cid:durableId="537281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grammar="clean"/>
  <w:defaultTabStop w:val="1296"/>
  <w:hyphenationZone w:val="396"/>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82"/>
    <w:rsid w:val="00013E84"/>
    <w:rsid w:val="00081063"/>
    <w:rsid w:val="000A7F83"/>
    <w:rsid w:val="000A7FB3"/>
    <w:rsid w:val="000C3D11"/>
    <w:rsid w:val="000D7A10"/>
    <w:rsid w:val="000F5716"/>
    <w:rsid w:val="001153D2"/>
    <w:rsid w:val="00125C26"/>
    <w:rsid w:val="001A3805"/>
    <w:rsid w:val="0020188C"/>
    <w:rsid w:val="002A5E19"/>
    <w:rsid w:val="002B6BA8"/>
    <w:rsid w:val="002B75BE"/>
    <w:rsid w:val="002C76F5"/>
    <w:rsid w:val="002D34E0"/>
    <w:rsid w:val="002F5ECB"/>
    <w:rsid w:val="00303CF8"/>
    <w:rsid w:val="00304B78"/>
    <w:rsid w:val="00315418"/>
    <w:rsid w:val="0035323C"/>
    <w:rsid w:val="00396199"/>
    <w:rsid w:val="00404575"/>
    <w:rsid w:val="0041432D"/>
    <w:rsid w:val="004203C1"/>
    <w:rsid w:val="00466F02"/>
    <w:rsid w:val="004C20CA"/>
    <w:rsid w:val="00501AB5"/>
    <w:rsid w:val="00523E0F"/>
    <w:rsid w:val="0053214C"/>
    <w:rsid w:val="005372FD"/>
    <w:rsid w:val="00564D01"/>
    <w:rsid w:val="00587F42"/>
    <w:rsid w:val="005A4CD5"/>
    <w:rsid w:val="005A4F06"/>
    <w:rsid w:val="005A70A3"/>
    <w:rsid w:val="005D03C3"/>
    <w:rsid w:val="005D6BB1"/>
    <w:rsid w:val="005D7482"/>
    <w:rsid w:val="005E7646"/>
    <w:rsid w:val="0068096F"/>
    <w:rsid w:val="00686226"/>
    <w:rsid w:val="00691D99"/>
    <w:rsid w:val="006C402B"/>
    <w:rsid w:val="006D36AC"/>
    <w:rsid w:val="006E1D22"/>
    <w:rsid w:val="006F7843"/>
    <w:rsid w:val="007041FF"/>
    <w:rsid w:val="007207E3"/>
    <w:rsid w:val="00722B15"/>
    <w:rsid w:val="00763BA3"/>
    <w:rsid w:val="00765631"/>
    <w:rsid w:val="00791BF9"/>
    <w:rsid w:val="007B1E07"/>
    <w:rsid w:val="007B4603"/>
    <w:rsid w:val="007B755A"/>
    <w:rsid w:val="00802A98"/>
    <w:rsid w:val="00806C0F"/>
    <w:rsid w:val="0081561F"/>
    <w:rsid w:val="00817EF1"/>
    <w:rsid w:val="00820D51"/>
    <w:rsid w:val="00826A4E"/>
    <w:rsid w:val="00841BB3"/>
    <w:rsid w:val="008520C9"/>
    <w:rsid w:val="00875232"/>
    <w:rsid w:val="008C7F65"/>
    <w:rsid w:val="008D7C6C"/>
    <w:rsid w:val="00901B21"/>
    <w:rsid w:val="00937081"/>
    <w:rsid w:val="00944356"/>
    <w:rsid w:val="00961997"/>
    <w:rsid w:val="009649B3"/>
    <w:rsid w:val="0097267F"/>
    <w:rsid w:val="009D4F06"/>
    <w:rsid w:val="009D533F"/>
    <w:rsid w:val="009E2A96"/>
    <w:rsid w:val="009F4E9B"/>
    <w:rsid w:val="00A1429D"/>
    <w:rsid w:val="00A40958"/>
    <w:rsid w:val="00A40C18"/>
    <w:rsid w:val="00A4181B"/>
    <w:rsid w:val="00A6089A"/>
    <w:rsid w:val="00AC26D3"/>
    <w:rsid w:val="00AC4A78"/>
    <w:rsid w:val="00AE0BD8"/>
    <w:rsid w:val="00AF0981"/>
    <w:rsid w:val="00B24F08"/>
    <w:rsid w:val="00B36574"/>
    <w:rsid w:val="00B87BC6"/>
    <w:rsid w:val="00BA17B7"/>
    <w:rsid w:val="00BA2BB2"/>
    <w:rsid w:val="00BD4CDB"/>
    <w:rsid w:val="00BE3546"/>
    <w:rsid w:val="00BE5409"/>
    <w:rsid w:val="00BF7D63"/>
    <w:rsid w:val="00C1467B"/>
    <w:rsid w:val="00C36344"/>
    <w:rsid w:val="00C564AB"/>
    <w:rsid w:val="00C62687"/>
    <w:rsid w:val="00C73BE2"/>
    <w:rsid w:val="00C8227E"/>
    <w:rsid w:val="00CA5870"/>
    <w:rsid w:val="00CB5D87"/>
    <w:rsid w:val="00CB6C7D"/>
    <w:rsid w:val="00CC7AEA"/>
    <w:rsid w:val="00CE6521"/>
    <w:rsid w:val="00D02F78"/>
    <w:rsid w:val="00D11D61"/>
    <w:rsid w:val="00D14A3E"/>
    <w:rsid w:val="00D37BA9"/>
    <w:rsid w:val="00D45B1A"/>
    <w:rsid w:val="00D468F3"/>
    <w:rsid w:val="00D54854"/>
    <w:rsid w:val="00D5732C"/>
    <w:rsid w:val="00D912C4"/>
    <w:rsid w:val="00DB6AA5"/>
    <w:rsid w:val="00DB6AC3"/>
    <w:rsid w:val="00DE378F"/>
    <w:rsid w:val="00E46513"/>
    <w:rsid w:val="00E67E0B"/>
    <w:rsid w:val="00E73211"/>
    <w:rsid w:val="00E762C5"/>
    <w:rsid w:val="00E962EB"/>
    <w:rsid w:val="00EF44DA"/>
    <w:rsid w:val="00F25787"/>
    <w:rsid w:val="00F34D1F"/>
    <w:rsid w:val="00F406A3"/>
    <w:rsid w:val="00F42CD1"/>
    <w:rsid w:val="00F5480C"/>
    <w:rsid w:val="00F6670D"/>
    <w:rsid w:val="00F7646F"/>
    <w:rsid w:val="00F906EF"/>
    <w:rsid w:val="00F90EDD"/>
    <w:rsid w:val="00FA0856"/>
    <w:rsid w:val="00FA1D54"/>
    <w:rsid w:val="00FB2C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6A46B6"/>
  <w15:docId w15:val="{C860F39B-B444-4B00-B33F-1F63F670D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character" w:styleId="CommentReference">
    <w:name w:val="annotation reference"/>
    <w:basedOn w:val="DefaultParagraphFont"/>
    <w:uiPriority w:val="99"/>
    <w:semiHidden/>
    <w:unhideWhenUsed/>
    <w:rsid w:val="00BE5409"/>
    <w:rPr>
      <w:sz w:val="16"/>
      <w:szCs w:val="16"/>
    </w:rPr>
  </w:style>
  <w:style w:type="paragraph" w:styleId="CommentText">
    <w:name w:val="annotation text"/>
    <w:basedOn w:val="Normal"/>
    <w:link w:val="CommentTextChar"/>
    <w:uiPriority w:val="99"/>
    <w:semiHidden/>
    <w:unhideWhenUsed/>
    <w:rsid w:val="00BE5409"/>
    <w:pPr>
      <w:spacing w:line="240" w:lineRule="auto"/>
    </w:pPr>
    <w:rPr>
      <w:sz w:val="20"/>
      <w:szCs w:val="20"/>
    </w:rPr>
  </w:style>
  <w:style w:type="character" w:customStyle="1" w:styleId="CommentTextChar">
    <w:name w:val="Comment Text Char"/>
    <w:basedOn w:val="DefaultParagraphFont"/>
    <w:link w:val="CommentText"/>
    <w:uiPriority w:val="99"/>
    <w:semiHidden/>
    <w:rsid w:val="00BE5409"/>
    <w:rPr>
      <w:sz w:val="20"/>
      <w:szCs w:val="20"/>
    </w:rPr>
  </w:style>
  <w:style w:type="paragraph" w:styleId="CommentSubject">
    <w:name w:val="annotation subject"/>
    <w:basedOn w:val="CommentText"/>
    <w:next w:val="CommentText"/>
    <w:link w:val="CommentSubjectChar"/>
    <w:uiPriority w:val="99"/>
    <w:semiHidden/>
    <w:unhideWhenUsed/>
    <w:rsid w:val="00BE5409"/>
    <w:rPr>
      <w:b/>
      <w:bCs/>
    </w:rPr>
  </w:style>
  <w:style w:type="character" w:customStyle="1" w:styleId="CommentSubjectChar">
    <w:name w:val="Comment Subject Char"/>
    <w:basedOn w:val="CommentTextChar"/>
    <w:link w:val="CommentSubject"/>
    <w:uiPriority w:val="99"/>
    <w:semiHidden/>
    <w:rsid w:val="00BE5409"/>
    <w:rPr>
      <w:b/>
      <w:bCs/>
      <w:sz w:val="20"/>
      <w:szCs w:val="20"/>
    </w:rPr>
  </w:style>
  <w:style w:type="paragraph" w:styleId="BalloonText">
    <w:name w:val="Balloon Text"/>
    <w:basedOn w:val="Normal"/>
    <w:link w:val="BalloonTextChar"/>
    <w:uiPriority w:val="99"/>
    <w:semiHidden/>
    <w:unhideWhenUsed/>
    <w:rsid w:val="00BE5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409"/>
    <w:rPr>
      <w:rFonts w:ascii="Tahoma" w:hAnsi="Tahoma" w:cs="Tahoma"/>
      <w:sz w:val="16"/>
      <w:szCs w:val="16"/>
    </w:rPr>
  </w:style>
  <w:style w:type="paragraph" w:customStyle="1" w:styleId="Style1">
    <w:name w:val="Style1"/>
    <w:basedOn w:val="Normal"/>
    <w:rsid w:val="00C36344"/>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28">
    <w:name w:val="Font Style28"/>
    <w:rsid w:val="00C36344"/>
    <w:rPr>
      <w:rFonts w:ascii="Times New Roman" w:hAnsi="Times New Roman" w:cs="Times New Roman"/>
      <w:b/>
      <w:bCs/>
      <w:sz w:val="20"/>
      <w:szCs w:val="20"/>
    </w:rPr>
  </w:style>
  <w:style w:type="paragraph" w:styleId="ListParagraph">
    <w:name w:val="List Paragraph"/>
    <w:basedOn w:val="Normal"/>
    <w:uiPriority w:val="34"/>
    <w:qFormat/>
    <w:rsid w:val="003532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2EA49-2AA3-41DB-90CE-7F365B2F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2025</Words>
  <Characters>1155</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Donėlė Dovilė (OLT)</dc:creator>
  <cp:lastModifiedBy>Beinorienė Simona (OLT)</cp:lastModifiedBy>
  <cp:revision>5</cp:revision>
  <cp:lastPrinted>2025-11-19T10:16:00Z</cp:lastPrinted>
  <dcterms:created xsi:type="dcterms:W3CDTF">2025-11-21T06:35:00Z</dcterms:created>
  <dcterms:modified xsi:type="dcterms:W3CDTF">2025-11-28T08:59:00Z</dcterms:modified>
</cp:coreProperties>
</file>